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60" w:rsidRPr="00053160" w:rsidRDefault="00053160" w:rsidP="00A23E7A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（別紙３）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（特定事業所集中減算に係る判定結果が</w:t>
      </w:r>
      <w:r w:rsidRPr="00053160"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  <w:t>80</w:t>
      </w: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％を超えても正当な理由がある場合のみ提出）</w:t>
      </w:r>
    </w:p>
    <w:p w:rsidR="00053160" w:rsidRPr="00F20596" w:rsidRDefault="00053160" w:rsidP="00F20596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8"/>
          <w:szCs w:val="28"/>
        </w:rPr>
      </w:pPr>
      <w:r w:rsidRPr="00F20596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8"/>
          <w:szCs w:val="28"/>
        </w:rPr>
        <w:t>理</w:t>
      </w:r>
      <w:r w:rsidR="00F20596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8"/>
          <w:szCs w:val="28"/>
        </w:rPr>
        <w:t xml:space="preserve">　</w:t>
      </w:r>
      <w:r w:rsidRPr="00F20596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8"/>
          <w:szCs w:val="28"/>
        </w:rPr>
        <w:t>由</w:t>
      </w:r>
      <w:r w:rsidR="00F20596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8"/>
          <w:szCs w:val="28"/>
        </w:rPr>
        <w:t xml:space="preserve">　</w:t>
      </w:r>
      <w:r w:rsidRPr="00F20596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8"/>
          <w:szCs w:val="28"/>
        </w:rPr>
        <w:t>書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該当する理由に○をつけてください。</w:t>
      </w:r>
    </w:p>
    <w:p w:rsidR="00053160" w:rsidRPr="00053160" w:rsidRDefault="00431B52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179322</wp:posOffset>
                </wp:positionH>
                <wp:positionV relativeFrom="paragraph">
                  <wp:posOffset>216691</wp:posOffset>
                </wp:positionV>
                <wp:extent cx="297251" cy="1475117"/>
                <wp:effectExtent l="19050" t="19050" r="64770" b="8699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51" cy="1475117"/>
                          <a:chOff x="0" y="0"/>
                          <a:chExt cx="297251" cy="1475117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8626" y="0"/>
                            <a:ext cx="0" cy="1276350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163901" y="1043796"/>
                            <a:ext cx="133350" cy="0"/>
                          </a:xfrm>
                          <a:prstGeom prst="straightConnector1">
                            <a:avLst/>
                          </a:prstGeom>
                          <a:ln w="15875" cap="sq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>
                            <a:off x="163901" y="1475117"/>
                            <a:ext cx="133350" cy="0"/>
                          </a:xfrm>
                          <a:prstGeom prst="straightConnector1">
                            <a:avLst/>
                          </a:prstGeom>
                          <a:noFill/>
                          <a:ln w="15875" cap="sq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55275" y="1043796"/>
                            <a:ext cx="0" cy="428625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285336"/>
                            <a:ext cx="151075" cy="0"/>
                          </a:xfrm>
                          <a:prstGeom prst="line">
                            <a:avLst/>
                          </a:prstGeom>
                          <a:ln w="15875" cap="sq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14.1pt;margin-top:17.05pt;width:23.4pt;height:116.15pt;z-index:251650048" coordsize="2972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">
                <v:line id="直線コネクタ 1" o:spid="_x0000_s1027" style="position:absolute;visibility:visible;mso-wrap-style:square" from="86,0" to="8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NA8EAAADaAAAADwAAAGRycy9kb3ducmV2LnhtbERPS4vCMBC+C/sfwix4kTXVg0o1yqr4&#10;OsiyungemrHt2kxKE2v990YQPA0f33Mms8YUoqbK5ZYV9LoRCOLE6pxTBX/H1dcIhPPIGgvLpOBO&#10;DmbTj9YEY21v/Ev1wacihLCLUUHmfRlL6ZKMDLquLYkDd7aVQR9glUpd4S2Em0L2o2ggDeYcGjIs&#10;aZFRcjlcjYLToh4Wm/mPN+vjjk7LtLP/H12Van8232MQnhr/Fr/cWx3mw/OV55X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PA0DwQAAANoAAAAPAAAAAAAAAAAAAAAA&#10;AKECAABkcnMvZG93bnJldi54bWxQSwUGAAAAAAQABAD5AAAAjwMAAAAA&#10;" strokecolor="#5b9bd5 [3204]" strokeweight="1.25pt">
                  <v:stroke joinstyle="miter" endcap="square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8" type="#_x0000_t32" style="position:absolute;left:1639;top:10437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BcMEAAADaAAAADwAAAGRycy9kb3ducmV2LnhtbESP0WoCMRRE3wv+Q7hC32rWSkVWo0ih&#10;oA8LdfUDLpvrZnFzsyapbv16Iwg+DjNzhlmsetuKC/nQOFYwHmUgiCunG64VHPY/HzMQISJrbB2T&#10;gn8KsFoO3haYa3flHV3KWIsE4ZCjAhNjl0sZKkMWw8h1xMk7Om8xJulrqT1eE9y28jPLptJiw2nB&#10;YEffhqpT+WcTxRUnU9zOv0Ux07jZlV/eVVul3of9eg4iUh9f4Wd7oxVM4HEl3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IFwwQAAANoAAAAPAAAAAAAAAAAAAAAA&#10;AKECAABkcnMvZG93bnJldi54bWxQSwUGAAAAAAQABAD5AAAAjwMAAAAA&#10;" strokecolor="#5b9bd5 [3204]" strokeweight="1.25pt">
                  <v:stroke endarrow="block" joinstyle="miter" endcap="square"/>
                </v:shape>
                <v:shape id="直線矢印コネクタ 5" o:spid="_x0000_s1029" type="#_x0000_t32" style="position:absolute;left:1639;top:14751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Xc8IAAADaAAAADwAAAGRycy9kb3ducmV2LnhtbESP3WoCMRSE7wu+QziCN0WzCpayGsUf&#10;hF6IoPYBDslxd3FzsiZx3fbpG0Ho5TAz3zDzZWdr0ZIPlWMF41EGglg7U3Gh4Pu8G36CCBHZYO2Y&#10;FPxQgOWi9zbH3LgHH6k9xUIkCIccFZQxNrmUQZdkMYxcQ5y8i/MWY5K+kMbjI8FtLSdZ9iEtVpwW&#10;SmxoU5K+nu5WwW1/3OqNXx2wXSMXh/dz0P5XqUG/W81AROrif/jV/jIKpvC8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vXc8IAAADaAAAADwAAAAAAAAAAAAAA&#10;AAChAgAAZHJzL2Rvd25yZXYueG1sUEsFBgAAAAAEAAQA+QAAAJADAAAAAA==&#10;" strokecolor="#5b9bd5" strokeweight="1.25pt">
                  <v:stroke endarrow="block" joinstyle="miter" endcap="square"/>
                </v:shape>
                <v:line id="直線コネクタ 6" o:spid="_x0000_s1030" style="position:absolute;visibility:visible;mso-wrap-style:square" from="1552,10437" to="1552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Vd8UAAADaAAAADwAAAGRycy9kb3ducmV2LnhtbESPQWvCQBSE74X+h+UVeinNRg8q0VWq&#10;YquHUpqUnB/ZZ5KafRuya0z/vSsIPQ4z8w2zWA2mET11rrasYBTFIIgLq2suFfxku9cZCOeRNTaW&#10;ScEfOVgtHx8WmGh74W/qU1+KAGGXoILK+zaR0hUVGXSRbYmDd7SdQR9kV0rd4SXATSPHcTyRBmsO&#10;CxW2tKmoOKVnoyDf9NPmY/3lzXt2oHxbvnz+zs5KPT8Nb3MQngb/H76391rBBG5Xwg2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WVd8UAAADaAAAADwAAAAAAAAAA&#10;AAAAAAChAgAAZHJzL2Rvd25yZXYueG1sUEsFBgAAAAAEAAQA+QAAAJMDAAAAAA==&#10;" strokecolor="#5b9bd5 [3204]" strokeweight="1.25pt">
                  <v:stroke joinstyle="miter" endcap="square"/>
                </v:line>
                <v:line id="直線コネクタ 7" o:spid="_x0000_s1031" style="position:absolute;visibility:visible;mso-wrap-style:square" from="0,12853" to="1510,1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w7MUAAADaAAAADwAAAGRycy9kb3ducmV2LnhtbESPQWvCQBSE70L/w/IKvUiz0UOV6CpV&#10;sa2HUpqUnB/ZZ5KafRuya0z/vSsIPQ4z8w2zXA+mET11rrasYBLFIIgLq2suFfxk++c5COeRNTaW&#10;ScEfOVivHkZLTLS98Df1qS9FgLBLUEHlfZtI6YqKDLrItsTBO9rOoA+yK6Xu8BLgppHTOH6RBmsO&#10;CxW2tK2oOKVnoyDf9rPmffPlzVt2oHxXjj9/52elnh6H1wUIT4P/D9/bH1rBDG5Xwg2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kw7MUAAADaAAAADwAAAAAAAAAA&#10;AAAAAAChAgAAZHJzL2Rvd25yZXYueG1sUEsFBgAAAAAEAAQA+QAAAJMDAAAAAA==&#10;" strokecolor="#5b9bd5 [3204]" strokeweight="1.25pt">
                  <v:stroke joinstyle="miter" endcap="square"/>
                </v:line>
              </v:group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）ア．利用者の日常生活区域に、特定事業所集中減算の対象サービスとな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る事業所がサービス種類ごとに見た場合に少ないため、特定の事業者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に集中していると認められる場合。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再計算の結果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（別紙４添付）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訪問介護等が位置づけられた居宅サービス計画の数が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１月あたり平均１０件以下である。</w:t>
      </w:r>
    </w:p>
    <w:p w:rsid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紹介率最高法人に８０％以上集中していない。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）イ．当該居宅介護支援事業所の通常の事業実施地域にサービス種類ごと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の事業所数が４事業所以下である。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（事業所の運営規程を添付）</w:t>
      </w:r>
    </w:p>
    <w:p w:rsid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通常の事業実施地域（</w:t>
      </w:r>
      <w:r w:rsidR="00F20596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国見・国東・武蔵・安岐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）</w:t>
      </w:r>
    </w:p>
    <w:p w:rsidR="00053160" w:rsidRPr="00F20596" w:rsidRDefault="00F20596" w:rsidP="00F20596">
      <w:pPr>
        <w:autoSpaceDE w:val="0"/>
        <w:autoSpaceDN w:val="0"/>
        <w:adjustRightInd w:val="0"/>
        <w:ind w:firstLineChars="600" w:firstLine="1080"/>
        <w:jc w:val="right"/>
        <w:rPr>
          <w:rFonts w:ascii="ＭＳ 明朝" w:eastAsia="ＭＳ 明朝" w:hAnsi="ＭＳ 明朝" w:cs="ＭＳ明朝"/>
          <w:color w:val="000000"/>
          <w:kern w:val="0"/>
          <w:sz w:val="18"/>
          <w:szCs w:val="18"/>
        </w:rPr>
      </w:pPr>
      <w:r w:rsidRPr="00F20596">
        <w:rPr>
          <w:rFonts w:ascii="ＭＳ 明朝" w:eastAsia="ＭＳ 明朝" w:hAnsi="ＭＳ 明朝" w:cs="ＭＳ明朝" w:hint="eastAsia"/>
          <w:color w:val="000000"/>
          <w:kern w:val="0"/>
          <w:sz w:val="18"/>
          <w:szCs w:val="18"/>
        </w:rPr>
        <w:t>※該当区域すべてに○を付す。</w:t>
      </w:r>
    </w:p>
    <w:p w:rsid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）ウ．当該居宅介護支援事業所が特別地域加算を受けている。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）エ．判定期間における事業所の１月平均の居宅サービス計画数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（給付管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理数）が２０件以下である。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１月平均（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　　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）件</w:t>
      </w:r>
    </w:p>
    <w:p w:rsid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〔計算式〕居宅サービス計画の総数（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）÷月数（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）オ．判定期間の１月当たりの平均居宅サービス計画のうち、それぞれの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サービスが位置づけられた計画件数が１月あたり平均１０件以下であ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）カ．サービスの質が高いことによる利用者の希望を勘案したことにより、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特定の事業者に集中していると認められる場合</w:t>
      </w:r>
    </w:p>
    <w:p w:rsidR="00053160" w:rsidRPr="00F20596" w:rsidRDefault="00053160" w:rsidP="00F20596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="00F20596">
        <w:rPr>
          <w:rFonts w:ascii="ＭＳ 明朝" w:eastAsia="ＭＳ 明朝" w:hAnsi="ＭＳ 明朝" w:cs="ＭＳ明朝" w:hint="eastAsia"/>
          <w:kern w:val="0"/>
          <w:sz w:val="23"/>
          <w:szCs w:val="23"/>
        </w:rPr>
        <w:t>具体的な考え方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</w:p>
    <w:p w:rsidR="00F20596" w:rsidRDefault="00053160" w:rsidP="00F20596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利用者から質が高いことを理由に当該サービスを利用したい旨の理由</w:t>
      </w:r>
    </w:p>
    <w:p w:rsidR="00053160" w:rsidRPr="00053160" w:rsidRDefault="00053160" w:rsidP="00F20596">
      <w:pPr>
        <w:autoSpaceDE w:val="0"/>
        <w:autoSpaceDN w:val="0"/>
        <w:adjustRightInd w:val="0"/>
        <w:ind w:leftChars="400" w:left="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書の提出を受けている場合であって、地域ケア会議等に当該利用者の居宅サービス計画を提出し、支援内容についての意見・助言を受けているもの。</w:t>
      </w:r>
      <w:r w:rsidRPr="00F20596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（以下の①～③の資料を添付）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6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①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別紙４</w:t>
      </w:r>
    </w:p>
    <w:p w:rsidR="00053160" w:rsidRPr="00053160" w:rsidRDefault="00053160" w:rsidP="00053160">
      <w:pPr>
        <w:pStyle w:val="a3"/>
        <w:autoSpaceDE w:val="0"/>
        <w:autoSpaceDN w:val="0"/>
        <w:adjustRightInd w:val="0"/>
        <w:ind w:leftChars="0" w:left="210"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②理由書</w:t>
      </w:r>
    </w:p>
    <w:p w:rsidR="00A21D2B" w:rsidRDefault="00053160" w:rsidP="00053160">
      <w:pPr>
        <w:ind w:firstLineChars="800" w:firstLine="1680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③意見・助言を受けた当該計画に係る地域ケア会議等の資料</w:t>
      </w:r>
    </w:p>
    <w:p w:rsidR="00053160" w:rsidRPr="00053160" w:rsidRDefault="00053160" w:rsidP="00053160">
      <w:pPr>
        <w:ind w:firstLineChars="800" w:firstLine="184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）キ．その他正当な理由と認められる場合</w:t>
      </w:r>
    </w:p>
    <w:p w:rsidR="00F20596" w:rsidRDefault="00F20596" w:rsidP="00F20596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（具体的な考え方）</w:t>
      </w:r>
    </w:p>
    <w:p w:rsidR="00053160" w:rsidRPr="00053160" w:rsidRDefault="00053160" w:rsidP="00782BD4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事業所の体制が充実していると考えられる</w:t>
      </w:r>
      <w:r w:rsidR="00782BD4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(ｱ)または(ｲ)</w:t>
      </w:r>
      <w:bookmarkStart w:id="0" w:name="_GoBack"/>
      <w:bookmarkEnd w:id="0"/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いずれかの場合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="00F20596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(ｱ)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訪問介護事業所において、特定事業所加算（Ⅰ）、（Ⅱ）、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（Ⅲ）のいずれかを算定している事業所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="00F20596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(ｲ)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個別機能訓練加算（Ⅰ）又は（Ⅱ）、栄養改善加算、口腔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機能向上加算の全てを算定することができる旨の届出をし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ている通所介護事業所又は地域密着型通所介護事業所</w:t>
      </w:r>
    </w:p>
    <w:p w:rsidR="00856230" w:rsidRDefault="0085623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</w:p>
    <w:p w:rsidR="00856230" w:rsidRDefault="00856230" w:rsidP="0085623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 xml:space="preserve">　</w:t>
      </w:r>
      <w:r w:rsidR="00A15F8D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【留意事項】</w:t>
      </w:r>
    </w:p>
    <w:p w:rsidR="00856230" w:rsidRPr="00053160" w:rsidRDefault="00A15F8D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FF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231080</wp:posOffset>
                </wp:positionH>
                <wp:positionV relativeFrom="paragraph">
                  <wp:posOffset>1030</wp:posOffset>
                </wp:positionV>
                <wp:extent cx="4798120" cy="684770"/>
                <wp:effectExtent l="0" t="0" r="2159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120" cy="68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8D" w:rsidRPr="00A15F8D" w:rsidRDefault="00A15F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5F8D">
                              <w:rPr>
                                <w:rFonts w:ascii="ＭＳ 明朝" w:eastAsia="ＭＳ 明朝" w:hAnsi="ＭＳ 明朝" w:hint="eastAsia"/>
                              </w:rPr>
                              <w:t>・2以上のサービス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で、判定結果が80％を超える場合の正当な理由が、異なる場合は、それぞれ、該当する理由を選択すること。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2pt;margin-top:.1pt;width:377.8pt;height:53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" fillcolor="white [3201]" strokeweight=".5pt">
                <v:textbox>
                  <w:txbxContent>
                    <w:p w:rsidR="00A15F8D" w:rsidRPr="00A15F8D" w:rsidRDefault="00A15F8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15F8D">
                        <w:rPr>
                          <w:rFonts w:ascii="ＭＳ 明朝" w:eastAsia="ＭＳ 明朝" w:hAnsi="ＭＳ 明朝" w:hint="eastAsia"/>
                        </w:rPr>
                        <w:t>・2以上のサービス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で、判定結果が80％を超える場合の正当な理由が、異なる場合は、それぞれ、該当する理由を選択すること。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230" w:rsidRPr="00053160" w:rsidSect="00431B5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9BC"/>
    <w:multiLevelType w:val="hybridMultilevel"/>
    <w:tmpl w:val="42B20D5A"/>
    <w:lvl w:ilvl="0" w:tplc="42FE67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0"/>
    <w:rsid w:val="00053160"/>
    <w:rsid w:val="002C2CE4"/>
    <w:rsid w:val="00387B9D"/>
    <w:rsid w:val="00431B52"/>
    <w:rsid w:val="00782BD4"/>
    <w:rsid w:val="00856230"/>
    <w:rsid w:val="00A15F8D"/>
    <w:rsid w:val="00A21D2B"/>
    <w:rsid w:val="00A23E7A"/>
    <w:rsid w:val="00BA67B3"/>
    <w:rsid w:val="00F20596"/>
    <w:rsid w:val="00F85FAF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